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30FAE131" w14:textId="77777777" w:rsidTr="00C204E4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32FB197" w14:textId="77777777" w:rsidR="0057396A" w:rsidRPr="002C6AB9" w:rsidRDefault="00D45C62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 w:rsidRPr="009A5F3E">
              <w:rPr>
                <w:rFonts w:ascii="Book Antiqua" w:hAnsi="Book Antiqua" w:cs="Arial"/>
                <w:b/>
                <w:bCs/>
                <w:szCs w:val="22"/>
                <w:highlight w:val="yellow"/>
              </w:rPr>
              <w:t>GP Address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7BCCC6A" w14:textId="659D321F" w:rsidR="0057396A" w:rsidRPr="00D7334D" w:rsidRDefault="0057396A" w:rsidP="00B92720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b w:val="0"/>
                <w:sz w:val="22"/>
                <w:szCs w:val="22"/>
              </w:rPr>
            </w:pPr>
          </w:p>
        </w:tc>
      </w:tr>
      <w:tr w:rsidR="0057396A" w:rsidRPr="0089061B" w14:paraId="46A0F544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39DD0BF" w14:textId="77777777" w:rsidR="0057396A" w:rsidRPr="0089061B" w:rsidRDefault="0057396A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85DEED9" w14:textId="1913B423" w:rsidR="0057396A" w:rsidRPr="0089061B" w:rsidRDefault="003B5FB3">
            <w:pPr>
              <w:jc w:val="right"/>
              <w:rPr>
                <w:rFonts w:ascii="Book Antiqua" w:hAnsi="Book Antiqua" w:cs="Arial"/>
                <w:szCs w:val="22"/>
              </w:rPr>
            </w:pPr>
            <w:r w:rsidRPr="003B5FB3">
              <w:rPr>
                <w:rFonts w:ascii="Book Antiqua" w:hAnsi="Book Antiqua" w:cs="Arial"/>
                <w:szCs w:val="22"/>
                <w:highlight w:val="yellow"/>
              </w:rPr>
              <w:t>Secretary address</w:t>
            </w:r>
          </w:p>
        </w:tc>
      </w:tr>
      <w:tr w:rsidR="0057396A" w:rsidRPr="0089061B" w14:paraId="2E74DEF2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7EE040D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11E3219" w14:textId="2959BE73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6F04FFEF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5499B91D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85F6727" w14:textId="72EBFB78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00F28DB6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DDB5994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3085004" w14:textId="621B258D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56BCFBCA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743333F0" w14:textId="77777777" w:rsidR="00D7334D" w:rsidRPr="0089061B" w:rsidRDefault="00D7334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B5C8090" w14:textId="467C6EE9" w:rsidR="00D7334D" w:rsidRDefault="00D7334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0698C929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B144861" w14:textId="77777777" w:rsidR="00D7334D" w:rsidRPr="0089061B" w:rsidRDefault="00D7334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4297C77" w14:textId="2EB7AE92" w:rsidR="00D7334D" w:rsidRDefault="00D7334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231C1A" w14:paraId="3D2FD913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E69DAE6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DFF7B74" w14:textId="100B4F9D" w:rsidR="00231C1A" w:rsidRPr="003B5FB3" w:rsidRDefault="003B5FB3" w:rsidP="008628FF">
            <w:pPr>
              <w:jc w:val="right"/>
              <w:rPr>
                <w:rFonts w:ascii="Book Antiqua" w:hAnsi="Book Antiqua" w:cs="Arial"/>
                <w:bCs/>
                <w:sz w:val="22"/>
                <w:szCs w:val="22"/>
                <w:highlight w:val="yellow"/>
              </w:rPr>
            </w:pPr>
            <w:r w:rsidRPr="003B5FB3">
              <w:rPr>
                <w:rFonts w:ascii="Book Antiqua" w:hAnsi="Book Antiqua" w:cs="Arial"/>
                <w:bCs/>
                <w:sz w:val="22"/>
                <w:szCs w:val="22"/>
                <w:highlight w:val="yellow"/>
              </w:rPr>
              <w:t>Secretary number</w:t>
            </w:r>
          </w:p>
        </w:tc>
      </w:tr>
      <w:tr w:rsidR="0057396A" w:rsidRPr="0089061B" w14:paraId="54530A31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FA76FC3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5777F15" w14:textId="5920A0D9" w:rsidR="008628FF" w:rsidRPr="003B5FB3" w:rsidRDefault="003B5FB3" w:rsidP="008628FF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  <w:r w:rsidRPr="003B5FB3">
              <w:rPr>
                <w:rFonts w:ascii="Book Antiqua" w:hAnsi="Book Antiqua" w:cs="Arial"/>
                <w:szCs w:val="22"/>
                <w:highlight w:val="yellow"/>
              </w:rPr>
              <w:t>Secretary email</w:t>
            </w:r>
          </w:p>
        </w:tc>
      </w:tr>
      <w:tr w:rsidR="0057396A" w:rsidRPr="0089061B" w14:paraId="4B0D263F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10BAD12C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9F73084" w14:textId="77777777" w:rsidR="0057396A" w:rsidRPr="008628FF" w:rsidRDefault="0057396A" w:rsidP="008628FF">
            <w:pPr>
              <w:jc w:val="center"/>
              <w:rPr>
                <w:rFonts w:ascii="Book Antiqua" w:hAnsi="Book Antiqua" w:cs="Arial"/>
                <w:bCs/>
                <w:szCs w:val="22"/>
              </w:rPr>
            </w:pPr>
          </w:p>
        </w:tc>
      </w:tr>
      <w:tr w:rsidR="0057396A" w:rsidRPr="0089061B" w14:paraId="3607B3EC" w14:textId="77777777" w:rsidTr="00C204E4">
        <w:trPr>
          <w:trHeight w:val="28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5281271C" w14:textId="77777777" w:rsidR="0057396A" w:rsidRPr="0089061B" w:rsidRDefault="00D45C62" w:rsidP="00344A57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 xml:space="preserve">: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FC65069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</w:tbl>
    <w:p w14:paraId="608E2E2A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498DDB65" w14:textId="77777777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62269F3C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EB7B010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67EA4BE6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26E9A96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082D32C7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4901BE4E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62EE9126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We are due to see your patient in our</w:t>
      </w:r>
      <w:r w:rsidR="008628FF">
        <w:rPr>
          <w:rFonts w:ascii="Book Antiqua" w:hAnsi="Book Antiqua" w:cs="Arial"/>
          <w:sz w:val="22"/>
          <w:szCs w:val="22"/>
        </w:rPr>
        <w:t xml:space="preserve"> regional</w:t>
      </w:r>
      <w:r>
        <w:rPr>
          <w:rFonts w:ascii="Book Antiqua" w:hAnsi="Book Antiqua" w:cs="Arial"/>
          <w:sz w:val="22"/>
          <w:szCs w:val="22"/>
        </w:rPr>
        <w:t xml:space="preserve"> haemoglobinopathy annual review clinic next month. Part of the annual review process is ensuring patient</w:t>
      </w:r>
      <w:r w:rsidR="005F5542">
        <w:rPr>
          <w:rFonts w:ascii="Book Antiqua" w:hAnsi="Book Antiqua" w:cs="Arial"/>
          <w:sz w:val="22"/>
          <w:szCs w:val="22"/>
        </w:rPr>
        <w:t>s are aware of the need to have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75433E56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FBB59C9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5F5542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41704744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0B6ACDFA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1B6CB43B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44B0F0E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E8D5AD6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4FE299E9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43375523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CCA0338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614AF43" w14:textId="77777777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Senior Specialist Nurse</w:t>
      </w:r>
    </w:p>
    <w:p w14:paraId="52947588" w14:textId="6CC789A6" w:rsidR="0057396A" w:rsidRDefault="00D45C62" w:rsidP="00D45C62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t>Sickle Cell Disease and Thalassaemia</w:t>
      </w:r>
    </w:p>
    <w:p w14:paraId="56AFB51F" w14:textId="77777777" w:rsidR="004F2069" w:rsidRDefault="004F2069" w:rsidP="004F2069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Rare Inherited Anaemia</w:t>
      </w:r>
    </w:p>
    <w:p w14:paraId="246DB43B" w14:textId="77777777" w:rsidR="0057396A" w:rsidRPr="008628FF" w:rsidRDefault="008628FF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 w:rsidRPr="008628FF">
        <w:rPr>
          <w:rFonts w:ascii="Book Antiqua" w:hAnsi="Book Antiqua" w:cs="Arial"/>
          <w:b/>
          <w:szCs w:val="22"/>
        </w:rPr>
        <w:t>Oxford University Hospitals NHS Trust</w:t>
      </w:r>
    </w:p>
    <w:p w14:paraId="3C71F3BE" w14:textId="77777777" w:rsidR="00C9718D" w:rsidRDefault="00C9718D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</w:p>
    <w:p w14:paraId="1FA7FC66" w14:textId="167776D9" w:rsidR="0057396A" w:rsidRPr="00C140E9" w:rsidRDefault="00C9718D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Primary care information for GP’s can be found at this link: </w:t>
      </w:r>
      <w:hyperlink r:id="rId8" w:history="1">
        <w:r>
          <w:rPr>
            <w:rStyle w:val="Hyperlink"/>
            <w:rFonts w:ascii="Book Antiqua" w:hAnsi="Book Antiqua" w:cs="Arial"/>
            <w:sz w:val="22"/>
            <w:szCs w:val="22"/>
          </w:rPr>
          <w:t>Link here</w:t>
        </w:r>
      </w:hyperlink>
      <w:r w:rsidR="0057396A">
        <w:rPr>
          <w:rFonts w:ascii="Book Antiqua" w:hAnsi="Book Antiqua" w:cs="Arial"/>
          <w:sz w:val="22"/>
          <w:szCs w:val="22"/>
        </w:rPr>
        <w:tab/>
      </w:r>
    </w:p>
    <w:sectPr w:rsidR="0057396A" w:rsidRPr="00C140E9" w:rsidSect="00FA2580">
      <w:headerReference w:type="default" r:id="rId9"/>
      <w:footerReference w:type="default" r:id="rId10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60DF" w14:textId="77777777" w:rsidR="000E1931" w:rsidRDefault="000E1931">
      <w:r>
        <w:separator/>
      </w:r>
    </w:p>
  </w:endnote>
  <w:endnote w:type="continuationSeparator" w:id="0">
    <w:p w14:paraId="1067401D" w14:textId="77777777" w:rsidR="000E1931" w:rsidRDefault="000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3"/>
    </w:tblGrid>
    <w:tr w:rsidR="00697747" w:rsidRPr="00697747" w14:paraId="613DBBC3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643BB28D" w14:textId="76F001F2" w:rsidR="00697747" w:rsidRPr="00697747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6977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377EC2" wp14:editId="2E069A44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EEF69B3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 w:rsidR="005A142C">
            <w:rPr>
              <w:b w:val="0"/>
              <w:bCs/>
            </w:rPr>
            <w:t>S2.82</w:t>
          </w:r>
          <w:r>
            <w:rPr>
              <w:b w:val="0"/>
              <w:bCs/>
            </w:rPr>
            <w:t>, V.1.</w:t>
          </w:r>
          <w:r w:rsidR="009A5F3E">
            <w:rPr>
              <w:b w:val="0"/>
              <w:bCs/>
            </w:rPr>
            <w:t>1</w:t>
          </w:r>
          <w:r>
            <w:rPr>
              <w:b w:val="0"/>
              <w:bCs/>
            </w:rPr>
            <w:t xml:space="preserve">, </w:t>
          </w:r>
          <w:r w:rsidR="009A5F3E">
            <w:rPr>
              <w:b w:val="0"/>
              <w:bCs/>
            </w:rPr>
            <w:t>May 2023</w:t>
          </w:r>
        </w:p>
      </w:tc>
    </w:tr>
    <w:tr w:rsidR="00697747" w:rsidRPr="00697747" w14:paraId="2E5F4B4F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1859214D" w14:textId="77777777" w:rsidR="00697747" w:rsidRPr="00697747" w:rsidRDefault="00697747" w:rsidP="001630C8">
          <w:pPr>
            <w:pStyle w:val="Newfooter"/>
            <w:spacing w:after="120"/>
            <w:rPr>
              <w:rFonts w:ascii="Book Antiqua" w:hAnsi="Book Antiqua" w:cs="Arial"/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 xml:space="preserve">From Haematology Secretariat Office </w:t>
          </w:r>
        </w:p>
      </w:tc>
    </w:tr>
    <w:tr w:rsidR="00697747" w:rsidRPr="0089061B" w14:paraId="53706991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18D8E25B" w14:textId="77777777" w:rsidR="00697747" w:rsidRPr="0089061B" w:rsidRDefault="00697747" w:rsidP="001630C8">
          <w:pPr>
            <w:pStyle w:val="Newfooter"/>
            <w:rPr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>Oxford University Hospitals NHS Foundation Trust</w:t>
          </w:r>
        </w:p>
      </w:tc>
    </w:tr>
  </w:tbl>
  <w:p w14:paraId="1A8EB579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9B0B" w14:textId="77777777" w:rsidR="000E1931" w:rsidRDefault="000E1931">
      <w:r>
        <w:separator/>
      </w:r>
    </w:p>
  </w:footnote>
  <w:footnote w:type="continuationSeparator" w:id="0">
    <w:p w14:paraId="4ECE52A6" w14:textId="77777777" w:rsidR="000E1931" w:rsidRDefault="000E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604D" w14:textId="2CB9A0E8" w:rsidR="00231C1A" w:rsidRDefault="009A5F3E" w:rsidP="008628FF">
    <w:pPr>
      <w:pStyle w:val="Header"/>
      <w:jc w:val="left"/>
    </w:pPr>
    <w:r>
      <w:rPr>
        <w:rFonts w:ascii="Helvetica" w:hAnsi="Helvetica" w:cs="Arial"/>
        <w:noProof/>
        <w:color w:val="005EB8"/>
        <w:lang w:eastAsia="en-GB"/>
      </w:rPr>
      <w:drawing>
        <wp:inline distT="0" distB="0" distL="0" distR="0" wp14:anchorId="4199104E" wp14:editId="6E2391CC">
          <wp:extent cx="1540346" cy="914400"/>
          <wp:effectExtent l="0" t="0" r="3175" b="0"/>
          <wp:docPr id="3" name="Picture 3" descr="Frimley Health NHS Trust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imley Health NHS Trust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484" cy="92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58240" behindDoc="0" locked="0" layoutInCell="1" allowOverlap="1" wp14:anchorId="0826F128" wp14:editId="5E834E5F">
          <wp:simplePos x="0" y="0"/>
          <wp:positionH relativeFrom="column">
            <wp:posOffset>3463925</wp:posOffset>
          </wp:positionH>
          <wp:positionV relativeFrom="paragraph">
            <wp:posOffset>-102870</wp:posOffset>
          </wp:positionV>
          <wp:extent cx="3260090" cy="1151890"/>
          <wp:effectExtent l="0" t="0" r="0" b="0"/>
          <wp:wrapNone/>
          <wp:docPr id="2" name="Picture 2" descr="http://www.ouhnews.co.uk/wp-content/uploads/2017/02/Captu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hnews.co.uk/wp-content/uploads/2017/02/Capture_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8FF">
      <w:rPr>
        <w:rFonts w:ascii="Helvetica" w:hAnsi="Helvetica" w:cs="Arial"/>
        <w:noProof/>
        <w:color w:val="005EB8"/>
        <w:lang w:eastAsia="en-GB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964127">
    <w:abstractNumId w:val="0"/>
  </w:num>
  <w:num w:numId="2" w16cid:durableId="1530221895">
    <w:abstractNumId w:val="2"/>
  </w:num>
  <w:num w:numId="3" w16cid:durableId="324091624">
    <w:abstractNumId w:val="1"/>
  </w:num>
  <w:num w:numId="4" w16cid:durableId="2098745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C1B65"/>
    <w:rsid w:val="000D4023"/>
    <w:rsid w:val="000D460C"/>
    <w:rsid w:val="000E1931"/>
    <w:rsid w:val="001005EE"/>
    <w:rsid w:val="00160FCA"/>
    <w:rsid w:val="0016195F"/>
    <w:rsid w:val="00170344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B5FB3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60B1"/>
    <w:rsid w:val="004F2069"/>
    <w:rsid w:val="00535A80"/>
    <w:rsid w:val="00545A30"/>
    <w:rsid w:val="00556686"/>
    <w:rsid w:val="00556C92"/>
    <w:rsid w:val="0057396A"/>
    <w:rsid w:val="005959F9"/>
    <w:rsid w:val="005A142C"/>
    <w:rsid w:val="005C1BF7"/>
    <w:rsid w:val="005E6073"/>
    <w:rsid w:val="005E78FE"/>
    <w:rsid w:val="005F5542"/>
    <w:rsid w:val="005F5B13"/>
    <w:rsid w:val="00605D35"/>
    <w:rsid w:val="006339AD"/>
    <w:rsid w:val="0064550D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628FF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73E6"/>
    <w:rsid w:val="009A5F3E"/>
    <w:rsid w:val="009B280D"/>
    <w:rsid w:val="009C1EE1"/>
    <w:rsid w:val="00A1429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92720"/>
    <w:rsid w:val="00BB4758"/>
    <w:rsid w:val="00BC182F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9718D"/>
    <w:rsid w:val="00CA1865"/>
    <w:rsid w:val="00CB157E"/>
    <w:rsid w:val="00D111EB"/>
    <w:rsid w:val="00D31E50"/>
    <w:rsid w:val="00D3625B"/>
    <w:rsid w:val="00D45C62"/>
    <w:rsid w:val="00D7334D"/>
    <w:rsid w:val="00DA3C53"/>
    <w:rsid w:val="00DB1912"/>
    <w:rsid w:val="00E021A2"/>
    <w:rsid w:val="00E13871"/>
    <w:rsid w:val="00EA7161"/>
    <w:rsid w:val="00EF7100"/>
    <w:rsid w:val="00F038DA"/>
    <w:rsid w:val="00F03FAC"/>
    <w:rsid w:val="00F041F4"/>
    <w:rsid w:val="00F06AAD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3E09492"/>
  <w15:docId w15:val="{F3061365-8E39-4337-8442-0BFD3FBB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documents/long-term-management-and-followup/S27-prevention-of-infection-in-sdc-and-thalassa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fhf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A529-9C2F-4761-BB38-9EA3A386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9</cp:revision>
  <cp:lastPrinted>2017-10-30T13:24:00Z</cp:lastPrinted>
  <dcterms:created xsi:type="dcterms:W3CDTF">2018-02-19T16:21:00Z</dcterms:created>
  <dcterms:modified xsi:type="dcterms:W3CDTF">2023-05-23T08:22:00Z</dcterms:modified>
</cp:coreProperties>
</file>